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D2" w:rsidRPr="00F05C5B" w:rsidRDefault="009946D2" w:rsidP="00BC7B5C">
      <w:pPr>
        <w:spacing w:after="0" w:line="240" w:lineRule="auto"/>
        <w:rPr>
          <w:sz w:val="24"/>
          <w:szCs w:val="24"/>
        </w:rPr>
      </w:pPr>
      <w:r w:rsidRPr="00F05C5B">
        <w:rPr>
          <w:sz w:val="24"/>
          <w:szCs w:val="24"/>
        </w:rPr>
        <w:t>July 31, 2018</w:t>
      </w:r>
    </w:p>
    <w:p w:rsidR="009946D2" w:rsidRPr="00F05C5B" w:rsidRDefault="009946D2" w:rsidP="00BC7B5C">
      <w:pPr>
        <w:spacing w:after="0" w:line="240" w:lineRule="auto"/>
        <w:rPr>
          <w:sz w:val="24"/>
          <w:szCs w:val="24"/>
        </w:rPr>
      </w:pPr>
    </w:p>
    <w:p w:rsidR="00572376" w:rsidRPr="00F05C5B" w:rsidRDefault="009946D2" w:rsidP="00BC7B5C">
      <w:pPr>
        <w:spacing w:after="0" w:line="240" w:lineRule="auto"/>
        <w:rPr>
          <w:sz w:val="24"/>
          <w:szCs w:val="24"/>
        </w:rPr>
      </w:pPr>
      <w:r w:rsidRPr="00F05C5B">
        <w:rPr>
          <w:sz w:val="24"/>
          <w:szCs w:val="24"/>
        </w:rPr>
        <w:t>To:</w:t>
      </w:r>
      <w:r w:rsidRPr="00F05C5B">
        <w:rPr>
          <w:sz w:val="24"/>
          <w:szCs w:val="24"/>
        </w:rPr>
        <w:tab/>
      </w:r>
      <w:r w:rsidRPr="00F05C5B">
        <w:rPr>
          <w:sz w:val="24"/>
          <w:szCs w:val="24"/>
        </w:rPr>
        <w:tab/>
        <w:t>WSMTC Executive Council</w:t>
      </w:r>
    </w:p>
    <w:p w:rsidR="009946D2" w:rsidRPr="00F05C5B" w:rsidRDefault="009946D2" w:rsidP="00BC7B5C">
      <w:pPr>
        <w:spacing w:after="0" w:line="240" w:lineRule="auto"/>
        <w:rPr>
          <w:sz w:val="24"/>
          <w:szCs w:val="24"/>
        </w:rPr>
      </w:pPr>
    </w:p>
    <w:p w:rsidR="009946D2" w:rsidRPr="00F05C5B" w:rsidRDefault="009946D2" w:rsidP="00BC7B5C">
      <w:pPr>
        <w:spacing w:after="0" w:line="240" w:lineRule="auto"/>
        <w:rPr>
          <w:sz w:val="24"/>
          <w:szCs w:val="24"/>
        </w:rPr>
      </w:pPr>
      <w:r w:rsidRPr="00F05C5B">
        <w:rPr>
          <w:sz w:val="24"/>
          <w:szCs w:val="24"/>
        </w:rPr>
        <w:t>From:</w:t>
      </w:r>
      <w:r w:rsidRPr="00F05C5B">
        <w:rPr>
          <w:sz w:val="24"/>
          <w:szCs w:val="24"/>
        </w:rPr>
        <w:tab/>
      </w:r>
      <w:r w:rsidRPr="00F05C5B">
        <w:rPr>
          <w:sz w:val="24"/>
          <w:szCs w:val="24"/>
        </w:rPr>
        <w:tab/>
        <w:t>WSMTC Strategic Planning Committee</w:t>
      </w:r>
    </w:p>
    <w:p w:rsidR="009946D2" w:rsidRPr="00F05C5B" w:rsidRDefault="009946D2" w:rsidP="00BC7B5C">
      <w:pPr>
        <w:spacing w:after="0" w:line="240" w:lineRule="auto"/>
        <w:rPr>
          <w:sz w:val="24"/>
          <w:szCs w:val="24"/>
        </w:rPr>
      </w:pPr>
    </w:p>
    <w:p w:rsidR="009946D2" w:rsidRPr="00F05C5B" w:rsidRDefault="009946D2" w:rsidP="00BC7B5C">
      <w:pPr>
        <w:spacing w:after="0" w:line="240" w:lineRule="auto"/>
        <w:rPr>
          <w:sz w:val="24"/>
          <w:szCs w:val="24"/>
        </w:rPr>
      </w:pPr>
      <w:r w:rsidRPr="00F05C5B">
        <w:rPr>
          <w:sz w:val="24"/>
          <w:szCs w:val="24"/>
        </w:rPr>
        <w:t>Subject:</w:t>
      </w:r>
      <w:r w:rsidRPr="00F05C5B">
        <w:rPr>
          <w:sz w:val="24"/>
          <w:szCs w:val="24"/>
        </w:rPr>
        <w:tab/>
        <w:t xml:space="preserve">2018-2019 WSMTC </w:t>
      </w:r>
      <w:r w:rsidR="00B01699">
        <w:rPr>
          <w:sz w:val="24"/>
          <w:szCs w:val="24"/>
        </w:rPr>
        <w:t>Goal</w:t>
      </w:r>
      <w:r w:rsidRPr="00F05C5B">
        <w:rPr>
          <w:sz w:val="24"/>
          <w:szCs w:val="24"/>
        </w:rPr>
        <w:t xml:space="preserve"> Recommendations</w:t>
      </w:r>
    </w:p>
    <w:p w:rsidR="009946D2" w:rsidRPr="00F05C5B" w:rsidRDefault="009946D2" w:rsidP="00BC7B5C">
      <w:pPr>
        <w:spacing w:after="0" w:line="240" w:lineRule="auto"/>
        <w:rPr>
          <w:sz w:val="24"/>
          <w:szCs w:val="24"/>
        </w:rPr>
      </w:pPr>
    </w:p>
    <w:p w:rsidR="009946D2" w:rsidRPr="00F05C5B" w:rsidRDefault="009946D2" w:rsidP="00BC7B5C">
      <w:pPr>
        <w:spacing w:after="0" w:line="240" w:lineRule="auto"/>
        <w:rPr>
          <w:sz w:val="24"/>
          <w:szCs w:val="24"/>
        </w:rPr>
      </w:pPr>
    </w:p>
    <w:p w:rsidR="009946D2" w:rsidRPr="00F05C5B" w:rsidRDefault="009946D2" w:rsidP="002434BA">
      <w:pPr>
        <w:spacing w:after="0" w:line="240" w:lineRule="auto"/>
        <w:rPr>
          <w:b/>
          <w:sz w:val="24"/>
          <w:szCs w:val="24"/>
          <w:u w:val="single"/>
        </w:rPr>
      </w:pPr>
      <w:r w:rsidRPr="00F05C5B">
        <w:rPr>
          <w:b/>
          <w:sz w:val="24"/>
          <w:szCs w:val="24"/>
          <w:u w:val="single"/>
        </w:rPr>
        <w:t>Summary</w:t>
      </w:r>
    </w:p>
    <w:p w:rsidR="009946D2" w:rsidRPr="00F05C5B" w:rsidRDefault="009946D2" w:rsidP="002434BA">
      <w:pPr>
        <w:spacing w:after="120" w:line="240" w:lineRule="auto"/>
        <w:rPr>
          <w:sz w:val="24"/>
          <w:szCs w:val="24"/>
        </w:rPr>
      </w:pPr>
      <w:r w:rsidRPr="00F05C5B">
        <w:rPr>
          <w:sz w:val="24"/>
          <w:szCs w:val="24"/>
        </w:rPr>
        <w:t xml:space="preserve">We recommend that the WSMTC Executive Council endorse the following </w:t>
      </w:r>
      <w:r w:rsidR="00222AF5">
        <w:rPr>
          <w:sz w:val="24"/>
          <w:szCs w:val="24"/>
        </w:rPr>
        <w:t>strategies</w:t>
      </w:r>
      <w:r w:rsidR="00222AF5" w:rsidRPr="00F05C5B">
        <w:rPr>
          <w:sz w:val="24"/>
          <w:szCs w:val="24"/>
        </w:rPr>
        <w:t xml:space="preserve"> </w:t>
      </w:r>
      <w:r w:rsidRPr="00F05C5B">
        <w:rPr>
          <w:sz w:val="24"/>
          <w:szCs w:val="24"/>
        </w:rPr>
        <w:t>to pursue during 2018-2019:</w:t>
      </w:r>
    </w:p>
    <w:p w:rsidR="009946D2" w:rsidRPr="00A076A1" w:rsidRDefault="009946D2" w:rsidP="002434BA">
      <w:pPr>
        <w:pStyle w:val="ListParagraph"/>
        <w:numPr>
          <w:ilvl w:val="0"/>
          <w:numId w:val="1"/>
        </w:numPr>
        <w:spacing w:after="120"/>
        <w:rPr>
          <w:sz w:val="24"/>
          <w:szCs w:val="24"/>
          <w:shd w:val="clear" w:color="auto" w:fill="FFFFFF"/>
        </w:rPr>
      </w:pPr>
      <w:r w:rsidRPr="00A076A1">
        <w:rPr>
          <w:sz w:val="24"/>
          <w:szCs w:val="24"/>
          <w:shd w:val="clear" w:color="auto" w:fill="FFFFFF"/>
        </w:rPr>
        <w:t>Support and enhance military spouse employment and other professional development.</w:t>
      </w:r>
    </w:p>
    <w:p w:rsidR="009946D2" w:rsidRPr="00A076A1" w:rsidRDefault="009946D2" w:rsidP="002434BA">
      <w:pPr>
        <w:pStyle w:val="ListParagraph"/>
        <w:numPr>
          <w:ilvl w:val="0"/>
          <w:numId w:val="1"/>
        </w:numPr>
        <w:rPr>
          <w:sz w:val="24"/>
          <w:szCs w:val="24"/>
        </w:rPr>
      </w:pPr>
      <w:r w:rsidRPr="00A076A1">
        <w:rPr>
          <w:sz w:val="24"/>
          <w:szCs w:val="24"/>
          <w:shd w:val="clear" w:color="auto" w:fill="FFFFFF"/>
        </w:rPr>
        <w:t>Support and enhance portability of licenses, certificates, and other credentials for veterans and military families.</w:t>
      </w:r>
    </w:p>
    <w:p w:rsidR="009946D2" w:rsidRPr="00F05C5B" w:rsidRDefault="009946D2" w:rsidP="00BC7B5C">
      <w:pPr>
        <w:spacing w:after="0" w:line="240" w:lineRule="auto"/>
        <w:rPr>
          <w:sz w:val="24"/>
          <w:szCs w:val="24"/>
        </w:rPr>
      </w:pPr>
    </w:p>
    <w:p w:rsidR="009946D2" w:rsidRPr="00F05C5B" w:rsidRDefault="009946D2" w:rsidP="002434BA">
      <w:pPr>
        <w:spacing w:after="120" w:line="240" w:lineRule="auto"/>
        <w:rPr>
          <w:sz w:val="24"/>
          <w:szCs w:val="24"/>
        </w:rPr>
      </w:pPr>
      <w:r w:rsidRPr="00F05C5B">
        <w:rPr>
          <w:sz w:val="24"/>
          <w:szCs w:val="24"/>
        </w:rPr>
        <w:t>We also recommend convening “Communities of Practice” around other six select topics:</w:t>
      </w:r>
    </w:p>
    <w:p w:rsidR="009946D2" w:rsidRPr="00F05C5B" w:rsidRDefault="009946D2" w:rsidP="002434BA">
      <w:pPr>
        <w:pStyle w:val="ListParagraph"/>
        <w:numPr>
          <w:ilvl w:val="0"/>
          <w:numId w:val="2"/>
        </w:numPr>
        <w:spacing w:after="120"/>
        <w:rPr>
          <w:sz w:val="24"/>
          <w:szCs w:val="24"/>
        </w:rPr>
      </w:pPr>
      <w:r w:rsidRPr="00F05C5B">
        <w:rPr>
          <w:b/>
          <w:sz w:val="24"/>
          <w:szCs w:val="24"/>
        </w:rPr>
        <w:t xml:space="preserve">WorkSource JBLM: </w:t>
      </w:r>
      <w:r w:rsidRPr="00F05C5B">
        <w:rPr>
          <w:sz w:val="24"/>
          <w:szCs w:val="24"/>
        </w:rPr>
        <w:t>Partner organizations operating at WorkSource JBLM.</w:t>
      </w:r>
    </w:p>
    <w:p w:rsidR="009946D2" w:rsidRPr="00F05C5B" w:rsidRDefault="009946D2" w:rsidP="002434BA">
      <w:pPr>
        <w:pStyle w:val="ListParagraph"/>
        <w:numPr>
          <w:ilvl w:val="0"/>
          <w:numId w:val="2"/>
        </w:numPr>
        <w:spacing w:after="120"/>
        <w:rPr>
          <w:sz w:val="24"/>
          <w:szCs w:val="24"/>
        </w:rPr>
      </w:pPr>
      <w:r w:rsidRPr="00F05C5B">
        <w:rPr>
          <w:b/>
          <w:sz w:val="24"/>
          <w:szCs w:val="24"/>
        </w:rPr>
        <w:t>Employment Services:</w:t>
      </w:r>
      <w:r w:rsidRPr="00F05C5B">
        <w:rPr>
          <w:sz w:val="24"/>
          <w:szCs w:val="24"/>
        </w:rPr>
        <w:t xml:space="preserve"> Partners that provide employment services (particularly partners that don’t provide direct services at WorkSource JBLM).</w:t>
      </w:r>
    </w:p>
    <w:p w:rsidR="009946D2" w:rsidRPr="00F05C5B" w:rsidRDefault="009946D2" w:rsidP="002434BA">
      <w:pPr>
        <w:pStyle w:val="ListParagraph"/>
        <w:numPr>
          <w:ilvl w:val="0"/>
          <w:numId w:val="2"/>
        </w:numPr>
        <w:spacing w:after="120"/>
        <w:rPr>
          <w:sz w:val="24"/>
          <w:szCs w:val="24"/>
        </w:rPr>
      </w:pPr>
      <w:r w:rsidRPr="00F05C5B">
        <w:rPr>
          <w:b/>
          <w:sz w:val="24"/>
          <w:szCs w:val="24"/>
        </w:rPr>
        <w:t>National Guard / Reserves:</w:t>
      </w:r>
      <w:r w:rsidRPr="00F05C5B">
        <w:rPr>
          <w:sz w:val="24"/>
          <w:szCs w:val="24"/>
        </w:rPr>
        <w:t xml:space="preserve"> Partners that provide employment services to National Guard members and Reservists. </w:t>
      </w:r>
    </w:p>
    <w:p w:rsidR="009946D2" w:rsidRPr="00F05C5B" w:rsidRDefault="00BC7B5C" w:rsidP="002434BA">
      <w:pPr>
        <w:pStyle w:val="ListParagraph"/>
        <w:numPr>
          <w:ilvl w:val="0"/>
          <w:numId w:val="2"/>
        </w:numPr>
        <w:spacing w:after="120"/>
        <w:rPr>
          <w:sz w:val="24"/>
          <w:szCs w:val="24"/>
        </w:rPr>
      </w:pPr>
      <w:r w:rsidRPr="00F05C5B">
        <w:rPr>
          <w:b/>
          <w:sz w:val="24"/>
          <w:szCs w:val="24"/>
        </w:rPr>
        <w:t>Apprenticeship / Career Connected Learning:</w:t>
      </w:r>
      <w:r w:rsidRPr="00F05C5B">
        <w:rPr>
          <w:sz w:val="24"/>
          <w:szCs w:val="24"/>
        </w:rPr>
        <w:t xml:space="preserve"> </w:t>
      </w:r>
      <w:r w:rsidR="009946D2" w:rsidRPr="00F05C5B">
        <w:rPr>
          <w:sz w:val="24"/>
          <w:szCs w:val="24"/>
        </w:rPr>
        <w:t>Partners that support and provide apprenticeships and other career connected learning.</w:t>
      </w:r>
    </w:p>
    <w:p w:rsidR="009946D2" w:rsidRPr="00F05C5B" w:rsidRDefault="00BC7B5C" w:rsidP="002434BA">
      <w:pPr>
        <w:pStyle w:val="ListParagraph"/>
        <w:numPr>
          <w:ilvl w:val="0"/>
          <w:numId w:val="2"/>
        </w:numPr>
        <w:spacing w:after="120"/>
        <w:rPr>
          <w:sz w:val="24"/>
          <w:szCs w:val="24"/>
        </w:rPr>
      </w:pPr>
      <w:r w:rsidRPr="00F05C5B">
        <w:rPr>
          <w:b/>
          <w:sz w:val="24"/>
          <w:szCs w:val="24"/>
        </w:rPr>
        <w:t>Higher Education:</w:t>
      </w:r>
      <w:r w:rsidRPr="00F05C5B">
        <w:rPr>
          <w:sz w:val="24"/>
          <w:szCs w:val="24"/>
        </w:rPr>
        <w:t xml:space="preserve"> </w:t>
      </w:r>
      <w:r w:rsidR="009946D2" w:rsidRPr="00F05C5B">
        <w:rPr>
          <w:sz w:val="24"/>
          <w:szCs w:val="24"/>
        </w:rPr>
        <w:t>Partners that provide higher education degrees and related services.</w:t>
      </w:r>
    </w:p>
    <w:p w:rsidR="00BC7B5C" w:rsidRPr="00F05C5B" w:rsidRDefault="00BC7B5C" w:rsidP="002434BA">
      <w:pPr>
        <w:pStyle w:val="ListParagraph"/>
        <w:numPr>
          <w:ilvl w:val="0"/>
          <w:numId w:val="2"/>
        </w:numPr>
        <w:spacing w:after="120"/>
        <w:ind w:right="-360"/>
        <w:rPr>
          <w:sz w:val="24"/>
          <w:szCs w:val="24"/>
        </w:rPr>
      </w:pPr>
      <w:r w:rsidRPr="00F05C5B">
        <w:rPr>
          <w:b/>
          <w:sz w:val="24"/>
          <w:szCs w:val="24"/>
        </w:rPr>
        <w:t>Entrepreneurship:</w:t>
      </w:r>
      <w:r w:rsidRPr="00F05C5B">
        <w:rPr>
          <w:sz w:val="24"/>
          <w:szCs w:val="24"/>
        </w:rPr>
        <w:t xml:space="preserve"> </w:t>
      </w:r>
      <w:r w:rsidR="009946D2" w:rsidRPr="00F05C5B">
        <w:rPr>
          <w:sz w:val="24"/>
          <w:szCs w:val="24"/>
        </w:rPr>
        <w:t xml:space="preserve">Partners that </w:t>
      </w:r>
      <w:r w:rsidRPr="00F05C5B">
        <w:rPr>
          <w:sz w:val="24"/>
          <w:szCs w:val="24"/>
        </w:rPr>
        <w:t>provide entrepreneurship instruction and related services</w:t>
      </w:r>
      <w:r w:rsidR="009946D2" w:rsidRPr="00F05C5B">
        <w:rPr>
          <w:sz w:val="24"/>
          <w:szCs w:val="24"/>
        </w:rPr>
        <w:t>.</w:t>
      </w:r>
    </w:p>
    <w:p w:rsidR="007D24B1" w:rsidRPr="00F05C5B" w:rsidRDefault="007D24B1" w:rsidP="007D24B1">
      <w:pPr>
        <w:spacing w:before="240" w:after="120" w:line="240" w:lineRule="auto"/>
        <w:rPr>
          <w:b/>
          <w:sz w:val="24"/>
          <w:szCs w:val="24"/>
          <w:u w:val="single"/>
        </w:rPr>
      </w:pPr>
      <w:r w:rsidRPr="00F05C5B">
        <w:rPr>
          <w:b/>
          <w:sz w:val="24"/>
          <w:szCs w:val="24"/>
          <w:u w:val="single"/>
        </w:rPr>
        <w:t>Implementation</w:t>
      </w:r>
    </w:p>
    <w:p w:rsidR="007D24B1" w:rsidRPr="00F05C5B" w:rsidRDefault="007D24B1" w:rsidP="007D24B1">
      <w:pPr>
        <w:spacing w:after="0" w:line="240" w:lineRule="auto"/>
        <w:rPr>
          <w:sz w:val="24"/>
          <w:szCs w:val="24"/>
          <w:u w:val="single"/>
        </w:rPr>
      </w:pPr>
      <w:r w:rsidRPr="00F05C5B">
        <w:rPr>
          <w:sz w:val="24"/>
          <w:szCs w:val="24"/>
          <w:u w:val="single"/>
        </w:rPr>
        <w:t>Goal Workgroups</w:t>
      </w:r>
    </w:p>
    <w:p w:rsidR="007D24B1" w:rsidRPr="00F05C5B" w:rsidRDefault="007D24B1" w:rsidP="007D24B1">
      <w:pPr>
        <w:spacing w:after="0" w:line="240" w:lineRule="auto"/>
        <w:rPr>
          <w:sz w:val="24"/>
          <w:szCs w:val="24"/>
        </w:rPr>
      </w:pPr>
      <w:r w:rsidRPr="00F05C5B">
        <w:rPr>
          <w:sz w:val="24"/>
          <w:szCs w:val="24"/>
        </w:rPr>
        <w:t xml:space="preserve">WDVA staff will solicit and convene WSMTC partner organizations to participate in </w:t>
      </w:r>
      <w:r w:rsidR="00222AF5">
        <w:rPr>
          <w:sz w:val="24"/>
          <w:szCs w:val="24"/>
        </w:rPr>
        <w:t>strategy</w:t>
      </w:r>
      <w:r w:rsidR="00222AF5" w:rsidRPr="00F05C5B">
        <w:rPr>
          <w:sz w:val="24"/>
          <w:szCs w:val="24"/>
        </w:rPr>
        <w:t xml:space="preserve"> </w:t>
      </w:r>
      <w:r w:rsidRPr="00F05C5B">
        <w:rPr>
          <w:sz w:val="24"/>
          <w:szCs w:val="24"/>
        </w:rPr>
        <w:t xml:space="preserve">workgroups. Workgroups will develop and implement specific </w:t>
      </w:r>
      <w:r w:rsidR="00222AF5">
        <w:rPr>
          <w:sz w:val="24"/>
          <w:szCs w:val="24"/>
        </w:rPr>
        <w:t>action items</w:t>
      </w:r>
      <w:r w:rsidRPr="00F05C5B">
        <w:rPr>
          <w:sz w:val="24"/>
          <w:szCs w:val="24"/>
        </w:rPr>
        <w:t>, and report back on progress to the Executive Council at their mid-year meeting.</w:t>
      </w:r>
    </w:p>
    <w:p w:rsidR="007D24B1" w:rsidRPr="00F05C5B" w:rsidRDefault="007D24B1" w:rsidP="007D24B1">
      <w:pPr>
        <w:spacing w:after="0" w:line="240" w:lineRule="auto"/>
        <w:rPr>
          <w:sz w:val="24"/>
          <w:szCs w:val="24"/>
        </w:rPr>
      </w:pPr>
    </w:p>
    <w:p w:rsidR="007D24B1" w:rsidRPr="00F05C5B" w:rsidRDefault="007D24B1" w:rsidP="007D24B1">
      <w:pPr>
        <w:spacing w:after="0" w:line="240" w:lineRule="auto"/>
        <w:rPr>
          <w:sz w:val="24"/>
          <w:szCs w:val="24"/>
          <w:u w:val="single"/>
        </w:rPr>
      </w:pPr>
      <w:r w:rsidRPr="00F05C5B">
        <w:rPr>
          <w:sz w:val="24"/>
          <w:szCs w:val="24"/>
          <w:u w:val="single"/>
        </w:rPr>
        <w:t>Communities of Practice (CAPs)</w:t>
      </w:r>
    </w:p>
    <w:p w:rsidR="007D24B1" w:rsidRPr="00F05C5B" w:rsidRDefault="007D24B1" w:rsidP="007D24B1">
      <w:pPr>
        <w:spacing w:after="0" w:line="240" w:lineRule="auto"/>
        <w:rPr>
          <w:sz w:val="24"/>
          <w:szCs w:val="24"/>
        </w:rPr>
      </w:pPr>
      <w:r w:rsidRPr="00F05C5B">
        <w:rPr>
          <w:sz w:val="24"/>
          <w:szCs w:val="24"/>
        </w:rPr>
        <w:t xml:space="preserve">CAPs will operate similarly to the ‘Track Groups’ we convened in previous years. The purpose of the CAPs will be to keep partner organizations engaged, provide an opportunity to network, and surface any new ideas/issues to the WSMTC. CAPs will be convened at least twice </w:t>
      </w:r>
      <w:r w:rsidR="00B01699">
        <w:rPr>
          <w:sz w:val="24"/>
          <w:szCs w:val="24"/>
        </w:rPr>
        <w:t xml:space="preserve">over the next year </w:t>
      </w:r>
      <w:r w:rsidRPr="00F05C5B">
        <w:rPr>
          <w:sz w:val="24"/>
          <w:szCs w:val="24"/>
        </w:rPr>
        <w:t>between Executive Council meetings</w:t>
      </w:r>
    </w:p>
    <w:p w:rsidR="007D24B1" w:rsidRPr="00F05C5B" w:rsidRDefault="007D24B1" w:rsidP="007D24B1">
      <w:pPr>
        <w:spacing w:after="0" w:line="240" w:lineRule="auto"/>
        <w:rPr>
          <w:sz w:val="24"/>
          <w:szCs w:val="24"/>
        </w:rPr>
      </w:pPr>
    </w:p>
    <w:p w:rsidR="00BC7B5C" w:rsidRPr="00F05C5B" w:rsidRDefault="00BC7B5C" w:rsidP="004E0DC4">
      <w:pPr>
        <w:keepNext/>
        <w:spacing w:before="240" w:after="0" w:line="240" w:lineRule="auto"/>
        <w:rPr>
          <w:b/>
          <w:sz w:val="24"/>
          <w:szCs w:val="24"/>
        </w:rPr>
      </w:pPr>
      <w:r w:rsidRPr="004E0DC4">
        <w:rPr>
          <w:b/>
          <w:sz w:val="24"/>
          <w:szCs w:val="24"/>
          <w:u w:val="single"/>
        </w:rPr>
        <w:lastRenderedPageBreak/>
        <w:t>Background</w:t>
      </w:r>
      <w:r w:rsidRPr="00F05C5B">
        <w:rPr>
          <w:b/>
          <w:sz w:val="24"/>
          <w:szCs w:val="24"/>
        </w:rPr>
        <w:t>:</w:t>
      </w:r>
    </w:p>
    <w:p w:rsidR="00BC7B5C" w:rsidRPr="00F05C5B" w:rsidRDefault="007D24B1" w:rsidP="00BC7B5C">
      <w:pPr>
        <w:spacing w:after="0" w:line="240" w:lineRule="auto"/>
        <w:rPr>
          <w:sz w:val="24"/>
          <w:szCs w:val="24"/>
        </w:rPr>
      </w:pPr>
      <w:r w:rsidRPr="00F05C5B">
        <w:rPr>
          <w:sz w:val="24"/>
          <w:szCs w:val="24"/>
        </w:rPr>
        <w:t>Beginning in 2013</w:t>
      </w:r>
      <w:r w:rsidR="00BC7B5C" w:rsidRPr="00F05C5B">
        <w:rPr>
          <w:sz w:val="24"/>
          <w:szCs w:val="24"/>
        </w:rPr>
        <w:t xml:space="preserve">. WSMTC partners organized collective work around the four tracks in the VOW Act. Tracks included employment, higher education, career and technical training, and entrepreneurship. </w:t>
      </w:r>
      <w:r w:rsidR="00D954D9" w:rsidRPr="00F05C5B">
        <w:rPr>
          <w:sz w:val="24"/>
          <w:szCs w:val="24"/>
        </w:rPr>
        <w:t>Partner</w:t>
      </w:r>
      <w:r w:rsidR="00B01699">
        <w:rPr>
          <w:sz w:val="24"/>
          <w:szCs w:val="24"/>
        </w:rPr>
        <w:t>s</w:t>
      </w:r>
      <w:r w:rsidR="00D954D9" w:rsidRPr="00F05C5B">
        <w:rPr>
          <w:sz w:val="24"/>
          <w:szCs w:val="24"/>
        </w:rPr>
        <w:t xml:space="preserve"> involved in each track self-selected strategies</w:t>
      </w:r>
      <w:r w:rsidR="00B01699">
        <w:rPr>
          <w:sz w:val="24"/>
          <w:szCs w:val="24"/>
        </w:rPr>
        <w:t>,</w:t>
      </w:r>
      <w:r w:rsidR="00D954D9" w:rsidRPr="00F05C5B">
        <w:rPr>
          <w:sz w:val="24"/>
          <w:szCs w:val="24"/>
        </w:rPr>
        <w:t xml:space="preserve"> and reported activities and outcomes to the Executive Council during quarterly meetings.</w:t>
      </w:r>
    </w:p>
    <w:p w:rsidR="00D954D9" w:rsidRPr="00F05C5B" w:rsidRDefault="00D954D9" w:rsidP="00BC7B5C">
      <w:pPr>
        <w:spacing w:after="0" w:line="240" w:lineRule="auto"/>
        <w:rPr>
          <w:sz w:val="24"/>
          <w:szCs w:val="24"/>
        </w:rPr>
      </w:pPr>
    </w:p>
    <w:p w:rsidR="00D954D9" w:rsidRPr="00F05C5B" w:rsidRDefault="00D954D9" w:rsidP="004E0DC4">
      <w:pPr>
        <w:spacing w:after="0" w:line="240" w:lineRule="auto"/>
        <w:rPr>
          <w:sz w:val="24"/>
          <w:szCs w:val="24"/>
        </w:rPr>
      </w:pPr>
      <w:r w:rsidRPr="00F05C5B">
        <w:rPr>
          <w:sz w:val="24"/>
          <w:szCs w:val="24"/>
        </w:rPr>
        <w:t>In 2017, Washington State Department of Veterans Affairs (WDVA) staff met w</w:t>
      </w:r>
      <w:r w:rsidR="007D24B1" w:rsidRPr="00F05C5B">
        <w:rPr>
          <w:sz w:val="24"/>
          <w:szCs w:val="24"/>
        </w:rPr>
        <w:t>ith partner</w:t>
      </w:r>
      <w:r w:rsidR="00B01699">
        <w:rPr>
          <w:sz w:val="24"/>
          <w:szCs w:val="24"/>
        </w:rPr>
        <w:t>s</w:t>
      </w:r>
      <w:r w:rsidR="007D24B1" w:rsidRPr="00F05C5B">
        <w:rPr>
          <w:sz w:val="24"/>
          <w:szCs w:val="24"/>
        </w:rPr>
        <w:t xml:space="preserve"> </w:t>
      </w:r>
      <w:r w:rsidRPr="00F05C5B">
        <w:rPr>
          <w:sz w:val="24"/>
          <w:szCs w:val="24"/>
        </w:rPr>
        <w:t xml:space="preserve">in each track to </w:t>
      </w:r>
      <w:r w:rsidR="00B01699">
        <w:rPr>
          <w:sz w:val="24"/>
          <w:szCs w:val="24"/>
        </w:rPr>
        <w:t>discuss and select</w:t>
      </w:r>
      <w:r w:rsidRPr="00F05C5B">
        <w:rPr>
          <w:sz w:val="24"/>
          <w:szCs w:val="24"/>
        </w:rPr>
        <w:t xml:space="preserve"> strategic priorities. Recommendations were distilled by the WSMTC Strategic Planning Committee and presented to the Executive Council, which then selected three </w:t>
      </w:r>
      <w:r w:rsidR="00CB47E2">
        <w:rPr>
          <w:sz w:val="24"/>
          <w:szCs w:val="24"/>
        </w:rPr>
        <w:t>strategies</w:t>
      </w:r>
      <w:r w:rsidR="00CB47E2" w:rsidRPr="00F05C5B">
        <w:rPr>
          <w:sz w:val="24"/>
          <w:szCs w:val="24"/>
        </w:rPr>
        <w:t xml:space="preserve"> </w:t>
      </w:r>
      <w:r w:rsidRPr="00F05C5B">
        <w:rPr>
          <w:sz w:val="24"/>
          <w:szCs w:val="24"/>
        </w:rPr>
        <w:t xml:space="preserve">around which to focus partner’s collective work. WDVA staff </w:t>
      </w:r>
      <w:r w:rsidR="007D24B1" w:rsidRPr="00F05C5B">
        <w:rPr>
          <w:sz w:val="24"/>
          <w:szCs w:val="24"/>
        </w:rPr>
        <w:t xml:space="preserve">subsequently convened and worked with partners </w:t>
      </w:r>
      <w:r w:rsidR="00B01699">
        <w:rPr>
          <w:sz w:val="24"/>
          <w:szCs w:val="24"/>
        </w:rPr>
        <w:t xml:space="preserve">between 2017 and 2018 </w:t>
      </w:r>
      <w:r w:rsidR="007D24B1" w:rsidRPr="00F05C5B">
        <w:rPr>
          <w:sz w:val="24"/>
          <w:szCs w:val="24"/>
        </w:rPr>
        <w:t>to develop and implement</w:t>
      </w:r>
      <w:r w:rsidR="004E0DC4">
        <w:rPr>
          <w:sz w:val="24"/>
          <w:szCs w:val="24"/>
        </w:rPr>
        <w:t xml:space="preserve"> related</w:t>
      </w:r>
      <w:r w:rsidR="007D24B1" w:rsidRPr="00F05C5B">
        <w:rPr>
          <w:sz w:val="24"/>
          <w:szCs w:val="24"/>
        </w:rPr>
        <w:t xml:space="preserve"> </w:t>
      </w:r>
      <w:r w:rsidR="00CB47E2">
        <w:rPr>
          <w:sz w:val="24"/>
          <w:szCs w:val="24"/>
        </w:rPr>
        <w:t>action items</w:t>
      </w:r>
      <w:r w:rsidR="007D24B1" w:rsidRPr="00F05C5B">
        <w:rPr>
          <w:sz w:val="24"/>
          <w:szCs w:val="24"/>
        </w:rPr>
        <w:t xml:space="preserve">. The original track groups did not meet over the course of the year, which left </w:t>
      </w:r>
      <w:r w:rsidR="004E0DC4">
        <w:rPr>
          <w:sz w:val="24"/>
          <w:szCs w:val="24"/>
        </w:rPr>
        <w:t xml:space="preserve">several </w:t>
      </w:r>
      <w:r w:rsidR="00B01699">
        <w:rPr>
          <w:sz w:val="24"/>
          <w:szCs w:val="24"/>
        </w:rPr>
        <w:t>partners</w:t>
      </w:r>
      <w:r w:rsidR="00582C8E" w:rsidRPr="00F05C5B">
        <w:rPr>
          <w:sz w:val="24"/>
          <w:szCs w:val="24"/>
        </w:rPr>
        <w:t xml:space="preserve"> </w:t>
      </w:r>
      <w:r w:rsidR="007D24B1" w:rsidRPr="00F05C5B">
        <w:rPr>
          <w:sz w:val="24"/>
          <w:szCs w:val="24"/>
        </w:rPr>
        <w:t>disengaged from WSMTC activities.</w:t>
      </w:r>
    </w:p>
    <w:p w:rsidR="00BC7B5C" w:rsidRPr="00F05C5B" w:rsidRDefault="00BC7B5C" w:rsidP="00BC7B5C">
      <w:pPr>
        <w:spacing w:after="0" w:line="240" w:lineRule="auto"/>
        <w:rPr>
          <w:sz w:val="24"/>
          <w:szCs w:val="24"/>
        </w:rPr>
      </w:pPr>
    </w:p>
    <w:p w:rsidR="00582C8E" w:rsidRPr="00F05C5B" w:rsidRDefault="007D24B1" w:rsidP="004E0DC4">
      <w:pPr>
        <w:spacing w:after="120" w:line="240" w:lineRule="auto"/>
        <w:rPr>
          <w:sz w:val="24"/>
          <w:szCs w:val="24"/>
        </w:rPr>
      </w:pPr>
      <w:r w:rsidRPr="00F05C5B">
        <w:rPr>
          <w:sz w:val="24"/>
          <w:szCs w:val="24"/>
        </w:rPr>
        <w:t>In July 2018, WDVA staff</w:t>
      </w:r>
      <w:r w:rsidR="00582C8E" w:rsidRPr="00F05C5B">
        <w:rPr>
          <w:sz w:val="24"/>
          <w:szCs w:val="24"/>
        </w:rPr>
        <w:t xml:space="preserve"> again</w:t>
      </w:r>
      <w:r w:rsidRPr="00F05C5B">
        <w:rPr>
          <w:sz w:val="24"/>
          <w:szCs w:val="24"/>
        </w:rPr>
        <w:t xml:space="preserve"> solicited</w:t>
      </w:r>
      <w:r w:rsidR="00582C8E" w:rsidRPr="00F05C5B">
        <w:rPr>
          <w:sz w:val="24"/>
          <w:szCs w:val="24"/>
        </w:rPr>
        <w:t xml:space="preserve"> </w:t>
      </w:r>
      <w:r w:rsidR="00B01699">
        <w:rPr>
          <w:sz w:val="24"/>
          <w:szCs w:val="24"/>
        </w:rPr>
        <w:t xml:space="preserve">partner organization </w:t>
      </w:r>
      <w:r w:rsidR="00582C8E" w:rsidRPr="00F05C5B">
        <w:rPr>
          <w:sz w:val="24"/>
          <w:szCs w:val="24"/>
        </w:rPr>
        <w:t xml:space="preserve">input on WSMTC </w:t>
      </w:r>
      <w:r w:rsidR="00CB47E2">
        <w:rPr>
          <w:sz w:val="24"/>
          <w:szCs w:val="24"/>
        </w:rPr>
        <w:t>strategies</w:t>
      </w:r>
      <w:r w:rsidR="00582C8E" w:rsidRPr="00F05C5B">
        <w:rPr>
          <w:sz w:val="24"/>
          <w:szCs w:val="24"/>
        </w:rPr>
        <w:t>. Partners were presented with eight potential goal</w:t>
      </w:r>
      <w:r w:rsidR="00B01699">
        <w:rPr>
          <w:sz w:val="24"/>
          <w:szCs w:val="24"/>
        </w:rPr>
        <w:t>s</w:t>
      </w:r>
      <w:r w:rsidR="00582C8E" w:rsidRPr="00F05C5B">
        <w:rPr>
          <w:sz w:val="24"/>
          <w:szCs w:val="24"/>
        </w:rPr>
        <w:t>, with the opportu</w:t>
      </w:r>
      <w:r w:rsidR="00B01699">
        <w:rPr>
          <w:sz w:val="24"/>
          <w:szCs w:val="24"/>
        </w:rPr>
        <w:t>nity to propose additional options</w:t>
      </w:r>
      <w:r w:rsidR="00582C8E" w:rsidRPr="00F05C5B">
        <w:rPr>
          <w:sz w:val="24"/>
          <w:szCs w:val="24"/>
        </w:rPr>
        <w:t xml:space="preserve">. No additional </w:t>
      </w:r>
      <w:r w:rsidR="00CB47E2">
        <w:rPr>
          <w:sz w:val="24"/>
          <w:szCs w:val="24"/>
        </w:rPr>
        <w:t>strategies</w:t>
      </w:r>
      <w:r w:rsidR="00CB47E2" w:rsidRPr="00F05C5B">
        <w:rPr>
          <w:sz w:val="24"/>
          <w:szCs w:val="24"/>
        </w:rPr>
        <w:t xml:space="preserve"> </w:t>
      </w:r>
      <w:r w:rsidR="00582C8E" w:rsidRPr="00F05C5B">
        <w:rPr>
          <w:sz w:val="24"/>
          <w:szCs w:val="24"/>
        </w:rPr>
        <w:t xml:space="preserve">were proposed. Partners were asked to select their top three </w:t>
      </w:r>
      <w:r w:rsidR="00CB47E2">
        <w:rPr>
          <w:sz w:val="24"/>
          <w:szCs w:val="24"/>
        </w:rPr>
        <w:t>strategies</w:t>
      </w:r>
      <w:r w:rsidR="00B01699">
        <w:rPr>
          <w:sz w:val="24"/>
          <w:szCs w:val="24"/>
        </w:rPr>
        <w:t>,</w:t>
      </w:r>
      <w:r w:rsidR="00582C8E" w:rsidRPr="00F05C5B">
        <w:rPr>
          <w:sz w:val="24"/>
          <w:szCs w:val="24"/>
        </w:rPr>
        <w:t xml:space="preserve"> and rank each option on a five point scale</w:t>
      </w:r>
      <w:r w:rsidR="00CB47E2">
        <w:rPr>
          <w:sz w:val="24"/>
          <w:szCs w:val="24"/>
        </w:rPr>
        <w:t>.</w:t>
      </w:r>
      <w:r w:rsidR="00582C8E" w:rsidRPr="00F05C5B">
        <w:rPr>
          <w:sz w:val="24"/>
          <w:szCs w:val="24"/>
        </w:rPr>
        <w:t xml:space="preserve"> 48 partners responded as follows:</w:t>
      </w:r>
    </w:p>
    <w:p w:rsidR="00582C8E" w:rsidRPr="00F05C5B" w:rsidRDefault="00582C8E" w:rsidP="00B01699">
      <w:pPr>
        <w:pStyle w:val="ListParagraph"/>
        <w:numPr>
          <w:ilvl w:val="0"/>
          <w:numId w:val="3"/>
        </w:numPr>
        <w:spacing w:after="120"/>
      </w:pPr>
      <w:r w:rsidRPr="00A076A1">
        <w:rPr>
          <w:b/>
        </w:rPr>
        <w:t>Develop and expand WorkSource JBLM services.</w:t>
      </w:r>
      <w:r w:rsidRPr="00F05C5B">
        <w:t xml:space="preserve"> </w:t>
      </w:r>
      <w:r w:rsidR="00B01699">
        <w:br/>
      </w:r>
      <w:r w:rsidRPr="00F05C5B">
        <w:t>(44% support / 4.5 average rating)</w:t>
      </w:r>
    </w:p>
    <w:p w:rsidR="00582C8E" w:rsidRPr="00F05C5B" w:rsidRDefault="00582C8E" w:rsidP="00B01699">
      <w:pPr>
        <w:pStyle w:val="ListParagraph"/>
        <w:numPr>
          <w:ilvl w:val="0"/>
          <w:numId w:val="3"/>
        </w:numPr>
        <w:spacing w:after="120"/>
      </w:pPr>
      <w:r w:rsidRPr="00A076A1">
        <w:rPr>
          <w:b/>
        </w:rPr>
        <w:t xml:space="preserve">Support and enhance military spouse employment and other professional development. </w:t>
      </w:r>
      <w:r w:rsidR="00B01699" w:rsidRPr="00A076A1">
        <w:rPr>
          <w:b/>
        </w:rPr>
        <w:br/>
      </w:r>
      <w:r w:rsidRPr="00F05C5B">
        <w:t>(70% support / 4.7 average rating)</w:t>
      </w:r>
    </w:p>
    <w:p w:rsidR="00582C8E" w:rsidRPr="00F05C5B" w:rsidRDefault="00582C8E" w:rsidP="00B01699">
      <w:pPr>
        <w:pStyle w:val="ListParagraph"/>
        <w:numPr>
          <w:ilvl w:val="0"/>
          <w:numId w:val="3"/>
        </w:numPr>
        <w:spacing w:after="120"/>
      </w:pPr>
      <w:r w:rsidRPr="00A076A1">
        <w:rPr>
          <w:b/>
        </w:rPr>
        <w:t xml:space="preserve">Support and enhance employment services for Reservists and National Guard members. </w:t>
      </w:r>
      <w:r w:rsidR="00B01699" w:rsidRPr="00A076A1">
        <w:rPr>
          <w:b/>
        </w:rPr>
        <w:br/>
      </w:r>
      <w:r w:rsidRPr="00F05C5B">
        <w:t>(30% support / 4.5 average rating)</w:t>
      </w:r>
    </w:p>
    <w:p w:rsidR="00582C8E" w:rsidRPr="00F05C5B" w:rsidRDefault="00582C8E" w:rsidP="00B01699">
      <w:pPr>
        <w:pStyle w:val="ListParagraph"/>
        <w:numPr>
          <w:ilvl w:val="0"/>
          <w:numId w:val="3"/>
        </w:numPr>
        <w:spacing w:after="120"/>
      </w:pPr>
      <w:r w:rsidRPr="00A076A1">
        <w:rPr>
          <w:b/>
        </w:rPr>
        <w:t>Support and enhance portability of licenses, certificates, and other credentials for veterans and military families.</w:t>
      </w:r>
      <w:r w:rsidRPr="00F05C5B">
        <w:t xml:space="preserve"> (57% support / 4.5 average rating)</w:t>
      </w:r>
    </w:p>
    <w:p w:rsidR="00582C8E" w:rsidRPr="00F05C5B" w:rsidRDefault="00582C8E" w:rsidP="00B01699">
      <w:pPr>
        <w:pStyle w:val="ListParagraph"/>
        <w:numPr>
          <w:ilvl w:val="0"/>
          <w:numId w:val="3"/>
        </w:numPr>
        <w:spacing w:after="120"/>
      </w:pPr>
      <w:r w:rsidRPr="00A076A1">
        <w:rPr>
          <w:b/>
        </w:rPr>
        <w:t xml:space="preserve">Develop resources for employers to evolve from 'veteran-friendly' to 'veteran-ready'. </w:t>
      </w:r>
      <w:r w:rsidR="00B01699" w:rsidRPr="00A076A1">
        <w:rPr>
          <w:b/>
        </w:rPr>
        <w:br/>
      </w:r>
      <w:r w:rsidRPr="00F05C5B">
        <w:t>(30% support / 4.2 average rating)</w:t>
      </w:r>
    </w:p>
    <w:p w:rsidR="00582C8E" w:rsidRPr="00F05C5B" w:rsidRDefault="00582C8E" w:rsidP="00B01699">
      <w:pPr>
        <w:pStyle w:val="ListParagraph"/>
        <w:numPr>
          <w:ilvl w:val="0"/>
          <w:numId w:val="3"/>
        </w:numPr>
        <w:spacing w:after="120"/>
      </w:pPr>
      <w:r w:rsidRPr="00A076A1">
        <w:rPr>
          <w:b/>
        </w:rPr>
        <w:t xml:space="preserve">Support and enhance apprenticeship opportunities and other career connected learning for veterans and military families. </w:t>
      </w:r>
      <w:r w:rsidRPr="00F05C5B">
        <w:t>(26% support / 4.5 average rating)</w:t>
      </w:r>
    </w:p>
    <w:p w:rsidR="00582C8E" w:rsidRPr="00F05C5B" w:rsidRDefault="00582C8E" w:rsidP="00B01699">
      <w:pPr>
        <w:pStyle w:val="ListParagraph"/>
        <w:numPr>
          <w:ilvl w:val="0"/>
          <w:numId w:val="3"/>
        </w:numPr>
        <w:spacing w:after="120"/>
      </w:pPr>
      <w:r w:rsidRPr="00A076A1">
        <w:rPr>
          <w:b/>
        </w:rPr>
        <w:t>Support and enhance access to higher education career advising for service members and military families.</w:t>
      </w:r>
      <w:r w:rsidRPr="00F05C5B">
        <w:t xml:space="preserve"> (35% support / 4.0 average rating)</w:t>
      </w:r>
    </w:p>
    <w:p w:rsidR="00582C8E" w:rsidRPr="00F05C5B" w:rsidRDefault="00582C8E" w:rsidP="00A076A1">
      <w:pPr>
        <w:pStyle w:val="ListParagraph"/>
        <w:numPr>
          <w:ilvl w:val="0"/>
          <w:numId w:val="3"/>
        </w:numPr>
        <w:spacing w:after="240"/>
      </w:pPr>
      <w:r w:rsidRPr="00A076A1">
        <w:rPr>
          <w:b/>
        </w:rPr>
        <w:t xml:space="preserve">Support and enhance entrepreneurship resources for veterans and military families. </w:t>
      </w:r>
      <w:r w:rsidR="00B01699" w:rsidRPr="00A076A1">
        <w:rPr>
          <w:b/>
        </w:rPr>
        <w:br/>
      </w:r>
      <w:r w:rsidRPr="00F05C5B">
        <w:t>(7% support / 4.0 average rating)</w:t>
      </w:r>
    </w:p>
    <w:p w:rsidR="00582C8E" w:rsidRPr="00F05C5B" w:rsidRDefault="004E0DC4" w:rsidP="004E0DC4">
      <w:pPr>
        <w:spacing w:after="0" w:line="240" w:lineRule="auto"/>
        <w:rPr>
          <w:sz w:val="24"/>
          <w:szCs w:val="24"/>
        </w:rPr>
      </w:pPr>
      <w:r>
        <w:rPr>
          <w:sz w:val="24"/>
          <w:szCs w:val="24"/>
        </w:rPr>
        <w:t>Partner i</w:t>
      </w:r>
      <w:r w:rsidR="00582C8E" w:rsidRPr="00F05C5B">
        <w:rPr>
          <w:sz w:val="24"/>
          <w:szCs w:val="24"/>
        </w:rPr>
        <w:t>nput and WDVA staff recommendations were presented to the WSM</w:t>
      </w:r>
      <w:r w:rsidR="00B01699">
        <w:rPr>
          <w:sz w:val="24"/>
          <w:szCs w:val="24"/>
        </w:rPr>
        <w:t xml:space="preserve">TC Strategic Planning Committee, which </w:t>
      </w:r>
      <w:r w:rsidR="00582C8E" w:rsidRPr="00F05C5B">
        <w:rPr>
          <w:sz w:val="24"/>
          <w:szCs w:val="24"/>
        </w:rPr>
        <w:t xml:space="preserve">selected </w:t>
      </w:r>
      <w:r w:rsidR="00B01699">
        <w:rPr>
          <w:sz w:val="24"/>
          <w:szCs w:val="24"/>
        </w:rPr>
        <w:t xml:space="preserve">the two goals concerning spouses and credential </w:t>
      </w:r>
      <w:bookmarkStart w:id="0" w:name="_GoBack"/>
      <w:bookmarkEnd w:id="0"/>
      <w:r w:rsidR="00B01699">
        <w:rPr>
          <w:sz w:val="24"/>
          <w:szCs w:val="24"/>
        </w:rPr>
        <w:t>portability.</w:t>
      </w:r>
      <w:r w:rsidR="00582C8E" w:rsidRPr="00F05C5B">
        <w:rPr>
          <w:sz w:val="24"/>
          <w:szCs w:val="24"/>
        </w:rPr>
        <w:t xml:space="preserve"> </w:t>
      </w:r>
      <w:r w:rsidR="00B01699">
        <w:rPr>
          <w:sz w:val="24"/>
          <w:szCs w:val="24"/>
        </w:rPr>
        <w:t xml:space="preserve">A few committee members also supported a third goal </w:t>
      </w:r>
      <w:r>
        <w:rPr>
          <w:sz w:val="24"/>
          <w:szCs w:val="24"/>
        </w:rPr>
        <w:t>on</w:t>
      </w:r>
      <w:r w:rsidR="00B01699">
        <w:rPr>
          <w:sz w:val="24"/>
          <w:szCs w:val="24"/>
        </w:rPr>
        <w:t xml:space="preserve"> targeted support for </w:t>
      </w:r>
      <w:r>
        <w:rPr>
          <w:sz w:val="24"/>
          <w:szCs w:val="24"/>
        </w:rPr>
        <w:t>G</w:t>
      </w:r>
      <w:r w:rsidR="00B01699">
        <w:rPr>
          <w:sz w:val="24"/>
          <w:szCs w:val="24"/>
        </w:rPr>
        <w:t xml:space="preserve">uard </w:t>
      </w:r>
      <w:r>
        <w:rPr>
          <w:sz w:val="24"/>
          <w:szCs w:val="24"/>
        </w:rPr>
        <w:t>and R</w:t>
      </w:r>
      <w:r w:rsidR="00B01699">
        <w:rPr>
          <w:sz w:val="24"/>
          <w:szCs w:val="24"/>
        </w:rPr>
        <w:t>eservists</w:t>
      </w:r>
      <w:r>
        <w:rPr>
          <w:sz w:val="24"/>
          <w:szCs w:val="24"/>
        </w:rPr>
        <w:t xml:space="preserve">. Recognizing the need to continue work on other topics and keep partners engaged, the committee agreed to </w:t>
      </w:r>
      <w:r w:rsidR="008F486F">
        <w:rPr>
          <w:sz w:val="24"/>
          <w:szCs w:val="24"/>
        </w:rPr>
        <w:t>endorse</w:t>
      </w:r>
      <w:r>
        <w:rPr>
          <w:sz w:val="24"/>
          <w:szCs w:val="24"/>
        </w:rPr>
        <w:t xml:space="preserve"> six communities of </w:t>
      </w:r>
      <w:r w:rsidR="00582C8E" w:rsidRPr="00F05C5B">
        <w:rPr>
          <w:sz w:val="24"/>
          <w:szCs w:val="24"/>
        </w:rPr>
        <w:t xml:space="preserve">practice to promote </w:t>
      </w:r>
      <w:r w:rsidR="00F05C5B" w:rsidRPr="00F05C5B">
        <w:rPr>
          <w:sz w:val="24"/>
          <w:szCs w:val="24"/>
        </w:rPr>
        <w:t xml:space="preserve">ongoing networking, collaboration, and surfacing of </w:t>
      </w:r>
      <w:r>
        <w:rPr>
          <w:sz w:val="24"/>
          <w:szCs w:val="24"/>
        </w:rPr>
        <w:t xml:space="preserve">new </w:t>
      </w:r>
      <w:r w:rsidR="00F05C5B" w:rsidRPr="00F05C5B">
        <w:rPr>
          <w:sz w:val="24"/>
          <w:szCs w:val="24"/>
        </w:rPr>
        <w:t>issues and ideas.</w:t>
      </w:r>
    </w:p>
    <w:sectPr w:rsidR="00582C8E" w:rsidRPr="00F05C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6D2" w:rsidRDefault="009946D2" w:rsidP="009946D2">
      <w:pPr>
        <w:spacing w:after="0" w:line="240" w:lineRule="auto"/>
      </w:pPr>
      <w:r>
        <w:separator/>
      </w:r>
    </w:p>
  </w:endnote>
  <w:endnote w:type="continuationSeparator" w:id="0">
    <w:p w:rsidR="009946D2" w:rsidRDefault="009946D2" w:rsidP="0099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6D2" w:rsidRDefault="009946D2" w:rsidP="009946D2">
      <w:pPr>
        <w:spacing w:after="0" w:line="240" w:lineRule="auto"/>
      </w:pPr>
      <w:r>
        <w:separator/>
      </w:r>
    </w:p>
  </w:footnote>
  <w:footnote w:type="continuationSeparator" w:id="0">
    <w:p w:rsidR="009946D2" w:rsidRDefault="009946D2" w:rsidP="00994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F253C"/>
    <w:multiLevelType w:val="hybridMultilevel"/>
    <w:tmpl w:val="3DE868E8"/>
    <w:lvl w:ilvl="0" w:tplc="0CB8296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1C4948"/>
    <w:multiLevelType w:val="hybridMultilevel"/>
    <w:tmpl w:val="1DD0273A"/>
    <w:lvl w:ilvl="0" w:tplc="41A8439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726984"/>
    <w:multiLevelType w:val="hybridMultilevel"/>
    <w:tmpl w:val="4D88E0B8"/>
    <w:lvl w:ilvl="0" w:tplc="75C230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D2"/>
    <w:rsid w:val="00222AF5"/>
    <w:rsid w:val="002434BA"/>
    <w:rsid w:val="00317B39"/>
    <w:rsid w:val="003536B2"/>
    <w:rsid w:val="004E0DC4"/>
    <w:rsid w:val="00524FED"/>
    <w:rsid w:val="00582C8E"/>
    <w:rsid w:val="007D24B1"/>
    <w:rsid w:val="008F486F"/>
    <w:rsid w:val="009946D2"/>
    <w:rsid w:val="00A076A1"/>
    <w:rsid w:val="00B01699"/>
    <w:rsid w:val="00BC7B5C"/>
    <w:rsid w:val="00CB47E2"/>
    <w:rsid w:val="00CC6688"/>
    <w:rsid w:val="00D954D9"/>
    <w:rsid w:val="00F0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3185E-E7BD-49C2-9130-02648064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6D2"/>
  </w:style>
  <w:style w:type="paragraph" w:styleId="Footer">
    <w:name w:val="footer"/>
    <w:basedOn w:val="Normal"/>
    <w:link w:val="FooterChar"/>
    <w:uiPriority w:val="99"/>
    <w:unhideWhenUsed/>
    <w:rsid w:val="00994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6D2"/>
  </w:style>
  <w:style w:type="paragraph" w:styleId="ListParagraph">
    <w:name w:val="List Paragraph"/>
    <w:basedOn w:val="Normal"/>
    <w:uiPriority w:val="34"/>
    <w:qFormat/>
    <w:rsid w:val="009946D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85761">
      <w:bodyDiv w:val="1"/>
      <w:marLeft w:val="0"/>
      <w:marRight w:val="0"/>
      <w:marTop w:val="0"/>
      <w:marBottom w:val="0"/>
      <w:divBdr>
        <w:top w:val="none" w:sz="0" w:space="0" w:color="auto"/>
        <w:left w:val="none" w:sz="0" w:space="0" w:color="auto"/>
        <w:bottom w:val="none" w:sz="0" w:space="0" w:color="auto"/>
        <w:right w:val="none" w:sz="0" w:space="0" w:color="auto"/>
      </w:divBdr>
    </w:div>
    <w:div w:id="1035346859">
      <w:bodyDiv w:val="1"/>
      <w:marLeft w:val="0"/>
      <w:marRight w:val="0"/>
      <w:marTop w:val="0"/>
      <w:marBottom w:val="0"/>
      <w:divBdr>
        <w:top w:val="none" w:sz="0" w:space="0" w:color="auto"/>
        <w:left w:val="none" w:sz="0" w:space="0" w:color="auto"/>
        <w:bottom w:val="none" w:sz="0" w:space="0" w:color="auto"/>
        <w:right w:val="none" w:sz="0" w:space="0" w:color="auto"/>
      </w:divBdr>
    </w:div>
    <w:div w:id="13542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Mark (DVA)</dc:creator>
  <cp:keywords/>
  <dc:description/>
  <cp:lastModifiedBy>Sullivan, Mark (DVA)</cp:lastModifiedBy>
  <cp:revision>7</cp:revision>
  <dcterms:created xsi:type="dcterms:W3CDTF">2018-07-25T23:31:00Z</dcterms:created>
  <dcterms:modified xsi:type="dcterms:W3CDTF">2018-07-31T17:20:00Z</dcterms:modified>
</cp:coreProperties>
</file>